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eastAsia" w:ascii="黑体" w:hAnsi="黑体" w:eastAsia="黑体" w:cs="黑体"/>
          <w:b w:val="0"/>
          <w:bCs w:val="0"/>
          <w:color w:val="000000" w:themeColor="text1"/>
          <w:sz w:val="52"/>
          <w:szCs w:val="52"/>
          <w:highlight w:val="white"/>
          <w:lang w:val="en-US" w:eastAsia="zh-CN"/>
          <w14:textFill>
            <w14:solidFill>
              <w14:schemeClr w14:val="tx1"/>
            </w14:solidFill>
          </w14:textFill>
        </w:rPr>
      </w:pPr>
      <w:r>
        <w:rPr>
          <w:rFonts w:hint="eastAsia" w:ascii="SimSun, STSong" w:hAnsi="SimSun, STSong" w:eastAsia="SimSun, STSong"/>
          <w:sz w:val="24"/>
          <w:highlight w:val="white"/>
        </w:rPr>
        <w:t>　</w:t>
      </w:r>
      <w:r>
        <w:rPr>
          <w:rFonts w:hint="eastAsia" w:ascii="仿宋" w:hAnsi="仿宋" w:eastAsia="仿宋" w:cs="仿宋"/>
          <w:b w:val="0"/>
          <w:bCs w:val="0"/>
          <w:color w:val="000000" w:themeColor="text1"/>
          <w:sz w:val="28"/>
          <w:szCs w:val="28"/>
          <w:highlight w:val="white"/>
          <w14:textFill>
            <w14:solidFill>
              <w14:schemeClr w14:val="tx1"/>
            </w14:solidFill>
          </w14:textFill>
        </w:rPr>
        <w:t>　</w:t>
      </w:r>
      <w:r>
        <w:rPr>
          <w:rFonts w:hint="eastAsia" w:ascii="仿宋" w:hAnsi="仿宋" w:eastAsia="仿宋" w:cs="仿宋"/>
          <w:b w:val="0"/>
          <w:bCs w:val="0"/>
          <w:color w:val="000000" w:themeColor="text1"/>
          <w:sz w:val="28"/>
          <w:szCs w:val="28"/>
          <w:highlight w:val="whit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52"/>
          <w:szCs w:val="52"/>
          <w:highlight w:val="white"/>
          <w:lang w:val="en-US" w:eastAsia="zh-CN"/>
          <w14:textFill>
            <w14:solidFill>
              <w14:schemeClr w14:val="tx1"/>
            </w14:solidFill>
          </w14:textFill>
        </w:rPr>
        <w:t xml:space="preserve"> 新教师培训心得</w:t>
      </w:r>
      <w:bookmarkStart w:id="0" w:name="_GoBack"/>
      <w:bookmarkEnd w:id="0"/>
      <w:r>
        <w:rPr>
          <w:rFonts w:hint="eastAsia" w:ascii="黑体" w:hAnsi="黑体" w:eastAsia="黑体" w:cs="黑体"/>
          <w:b w:val="0"/>
          <w:bCs w:val="0"/>
          <w:color w:val="000000" w:themeColor="text1"/>
          <w:sz w:val="52"/>
          <w:szCs w:val="52"/>
          <w:highlight w:val="white"/>
          <w:lang w:val="en-US" w:eastAsia="zh-CN"/>
          <w14:textFill>
            <w14:solidFill>
              <w14:schemeClr w14:val="tx1"/>
            </w14:solidFill>
          </w14:textFill>
        </w:rPr>
        <w:t>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2520" w:firstLineChars="900"/>
        <w:rPr>
          <w:rFonts w:hint="default" w:ascii="仿宋" w:hAnsi="仿宋" w:eastAsia="仿宋" w:cs="仿宋"/>
          <w:b w:val="0"/>
          <w:bCs w:val="0"/>
          <w:color w:val="000000" w:themeColor="text1"/>
          <w:sz w:val="28"/>
          <w:szCs w:val="28"/>
          <w:highlight w:val="whit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white"/>
          <w:lang w:val="en-US" w:eastAsia="zh-CN"/>
          <w14:textFill>
            <w14:solidFill>
              <w14:schemeClr w14:val="tx1"/>
            </w14:solidFill>
          </w14:textFill>
        </w:rPr>
        <w:t>兰西县第四小学校 焦佳琦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eastAsia" w:ascii="仿宋" w:hAnsi="仿宋" w:eastAsia="仿宋" w:cs="仿宋"/>
          <w:b w:val="0"/>
          <w:bCs w:val="0"/>
          <w:i w:val="0"/>
          <w:iCs w:val="0"/>
          <w:caps w:val="0"/>
          <w:color w:val="000000" w:themeColor="text1"/>
          <w:spacing w:val="0"/>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为了使我们新教师尽快适应学校的教学工作，并以饱满的热情早日进入角色，迈好职业生涯的第一步，</w:t>
      </w:r>
      <w:r>
        <w:rPr>
          <w:rFonts w:hint="eastAsia" w:ascii="仿宋" w:hAnsi="仿宋" w:eastAsia="仿宋" w:cs="仿宋"/>
          <w:b w:val="0"/>
          <w:bCs w:val="0"/>
          <w:i w:val="0"/>
          <w:iCs w:val="0"/>
          <w:caps w:val="0"/>
          <w:color w:val="000000" w:themeColor="text1"/>
          <w:spacing w:val="0"/>
          <w:sz w:val="28"/>
          <w:szCs w:val="28"/>
          <w:shd w:val="clear" w:fill="FFFFFF"/>
          <w14:textFill>
            <w14:solidFill>
              <w14:schemeClr w14:val="tx1"/>
            </w14:solidFill>
          </w14:textFill>
        </w:rPr>
        <w:t>我参加了新教师培训。“期待”是因为步入新的工作岗位对新的环境和美好的未来充满期待;“欣喜”是因为我感受着各级领导对新老师的深切关怀。入职培训的课程丰富而实用，包括王姣姣教授的专题讲座《新时代新课程背景下，新教师的责任与使命》。李军校长的专题讲座《新教师基于专业发展的职业生涯规划》，通过此次培训，我也得到了相当大的收获，现总结如下几点:</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一、定好目标，不断进步</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在新教师的培训之后，我深深体会到了教师发展，学生发展以及学校的发展是紧密联系的，并且在学习过程中，我们应该是计划的进行。只有目标、信念、理念支撑，才能体现学校的办学理念：发展教师，发展学生，发展学校。在了解学校基本情况和发展前景下，我也给自己定了一个近期短暂的目标：首先是赶快适应学校的教学环境、生活环境、人际关系环境等；其次是上好课，在我们新教师事业发展开端期间，对于新教师，上好课是重中之重，所以在以后的教学工作中，不断请教组内其他老师，初步形成自己的教学观，教育观和自己的思想，争取把每节课上好，给学生留下好印象；第三，作为班主任，应该以人为本，做一切有利于学生身心发展的好班主任，与学生建立平等、民主、信任、互相尊重的师生关系，培养自己较强的组织领导、管理协调能力，使我的班集体能稳步协调的发展，使班上每个学生成人。</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二、在反思中进步、成长</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通过培训，让我清醒地认识到，一名教师要想以高贵的姿态行走，就要在教学中学会反思，在反思中总结，真正提高教学能力，做一个智慧型的老师。因此，要做好以下几个方面：</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1、促进个人专业发展</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能否对学生实施高素质的教育，促进学生主动、活泼、生动地发展关键在于教师的素质。只有通过在教育中不断学习，在学生实际情况的基础上对教学有所创新，才能逐渐提高教学水平。“老师的能耐是让一个不爱学习的孩子爱学习了”， 因</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此，教师就应着力于将经验内容转化为学生容易理解和接受的内容与形式，教师应成为学生学习活动困惑中的引导者、探索中的支持者和学习过程的合作者。我们在职的每位教师都应该多读书、多思考、多反思，不断地用知识来充实自己，做有思想的老师，认真做好反思总结工作，争做一个专家型、学者型的教师。</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2、 努力转变好角色</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作为一名新教师，我们应该更加理性地认识社会、认识自己的角色，改变以往学生时期那种趋向“感性”或者说是“浪漫”的生活态度，在这个新环境中处理好新的各方面的关系，如新老教师之间的关系，同事之间的关系，师生之间的关系等。</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作为一名新教师必须尽快的转变自己的角色地位，顺应学生的需求，把放飞心灵的空间和时间留给学生，营造宽松自由的氛围。在这种轻松的氛围里真正地引导学生们积极、主动地学习，鼓励学生大胆去学，真正让学生成为主宰学习的主人，学习活动参与者、探索者与研究者。</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3、教师要做好 “言传”和“身教”的表率作用</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(1)用心去热爱和善待学生。</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教师应该是一位雕塑大师，能将一块坯材，用自己的思想与感情，将它雕塑成一件艺术精品。教师要心胸宽广，有一种容人、容事的宽广胸怀，能够听取各种不同意见，要严于律己，宽以待人，有一份理解之心、关怀之心、友爱之心，给学生起到良好的示范作用。我们要把学生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(2)用自己的言行去感染学生</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教师要以自身的行为去影响学生，真正成为学生的表率，使学生从教师身上懂得什么应为之，什么不可为。因此，教师的教学，待人接物，行为举止，一言一行都必须认真、稳重、规范、得体，此外，教师还应和学生进行经常性的心灵沟通，向学生畅开心灵，既可以向学生谈自己从人生中取得的宝贵经验，也可以向学生坦诚地公开自己的生活教训，使学生真正感受到你不仅是良师还是益友。</w:t>
      </w:r>
    </w:p>
    <w:p>
      <w:pPr>
        <w:spacing w:before="225"/>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highlight w:val="white"/>
          <w14:textFill>
            <w14:solidFill>
              <w14:schemeClr w14:val="tx1"/>
            </w14:solidFill>
          </w14:textFill>
        </w:rPr>
        <w:t>　　培训虽然已经结束，但是我真正的教师历程才刚刚启程，学无止境，我会在探索学习的道路上不断完善自身素养，争取实现人生价值！</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SimSun, ST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00000000"/>
    <w:rsid w:val="1CBF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2023-09-20T02:46:13Z</dcterms:created>
  <dc:creator>Administrator</dc:creator>
  <cp:lastModifiedBy>Administrator</cp:lastModifiedBy>
  <dcterms:modified xsi:type="dcterms:W3CDTF">2023-09-20T02:50:33Z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FFD28A2CAB804CF7937E5B30654BF6E7_13</vt:lpwstr>
  </property>
</Properties>
</file>